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F9" w:rsidRDefault="00364EF9" w:rsidP="00364E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Муниципальное бюджетное общеобразовательное учреждение</w:t>
      </w:r>
    </w:p>
    <w:p w:rsidR="00364EF9" w:rsidRDefault="00364EF9" w:rsidP="00364E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Спасско-Лутовиновская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средняя общеобразовательная школа»</w:t>
      </w:r>
    </w:p>
    <w:p w:rsidR="00364EF9" w:rsidRDefault="00364EF9" w:rsidP="00364E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4EF9" w:rsidRDefault="00364EF9" w:rsidP="00364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364EF9" w:rsidRDefault="00364EF9" w:rsidP="00364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программе основного общего образования,</w:t>
      </w:r>
    </w:p>
    <w:p w:rsidR="00364EF9" w:rsidRDefault="00364EF9" w:rsidP="00364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приказом директора</w:t>
      </w:r>
    </w:p>
    <w:p w:rsidR="00364EF9" w:rsidRDefault="00364EF9" w:rsidP="00364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"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Спасско-Лутовиновская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</w:t>
      </w:r>
    </w:p>
    <w:p w:rsidR="00364EF9" w:rsidRDefault="00364EF9" w:rsidP="00364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им. И.С.Тургенева"</w:t>
      </w:r>
    </w:p>
    <w:p w:rsidR="00364EF9" w:rsidRDefault="00364EF9" w:rsidP="00364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</w:t>
      </w:r>
    </w:p>
    <w:p w:rsidR="00364EF9" w:rsidRDefault="00364EF9" w:rsidP="00364EF9">
      <w:pPr>
        <w:rPr>
          <w:rFonts w:ascii="Times New Roman" w:hAnsi="Times New Roman" w:cs="Times New Roman"/>
          <w:sz w:val="24"/>
          <w:szCs w:val="24"/>
        </w:rPr>
      </w:pPr>
    </w:p>
    <w:p w:rsidR="00364EF9" w:rsidRDefault="00364EF9" w:rsidP="00364EF9">
      <w:pPr>
        <w:pStyle w:val="a6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 по учебному предмету «Обществознание» (10-11класс).</w:t>
      </w:r>
    </w:p>
    <w:p w:rsidR="00364EF9" w:rsidRDefault="00364EF9" w:rsidP="00364EF9">
      <w:pPr>
        <w:pStyle w:val="a6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4EF9" w:rsidRDefault="00364EF9" w:rsidP="00364EF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364EF9" w:rsidRDefault="00364EF9" w:rsidP="00364EF9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Общая структура программы</w:t>
      </w:r>
    </w:p>
    <w:p w:rsidR="00364EF9" w:rsidRDefault="00364EF9" w:rsidP="00364EF9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Планируемые результаты изучения курса «Обществознание» (10-11 класс). </w:t>
      </w:r>
    </w:p>
    <w:p w:rsidR="00364EF9" w:rsidRDefault="00364EF9" w:rsidP="00364EF9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Содержание курса «Обществознание» (10-11класс). </w:t>
      </w:r>
    </w:p>
    <w:p w:rsidR="00364EF9" w:rsidRDefault="00364EF9" w:rsidP="00364E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Тематическое планирование с указанием количества часов, отводимых на освоение  каждой темы </w:t>
      </w:r>
    </w:p>
    <w:p w:rsidR="00364EF9" w:rsidRDefault="00364EF9" w:rsidP="00364EF9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Приложение. Лист внесения изменений</w:t>
      </w:r>
    </w:p>
    <w:p w:rsidR="00364EF9" w:rsidRDefault="00364EF9" w:rsidP="00364EF9">
      <w:pPr>
        <w:pStyle w:val="c61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40"/>
          <w:szCs w:val="40"/>
          <w:u w:val="single"/>
        </w:rPr>
      </w:pPr>
    </w:p>
    <w:p w:rsidR="00364EF9" w:rsidRDefault="00364EF9" w:rsidP="00364EF9">
      <w:pPr>
        <w:shd w:val="clear" w:color="auto" w:fill="FFFFFF"/>
        <w:spacing w:after="0" w:line="240" w:lineRule="auto"/>
        <w:ind w:left="28" w:firstLine="11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1.Планируемые результаты освоения учебного предмета «Обществознание».</w:t>
      </w:r>
    </w:p>
    <w:p w:rsidR="00364EF9" w:rsidRDefault="00364EF9" w:rsidP="00364EF9">
      <w:pPr>
        <w:shd w:val="clear" w:color="auto" w:fill="FFFFFF"/>
        <w:spacing w:after="0" w:line="240" w:lineRule="auto"/>
        <w:ind w:left="28" w:firstLine="11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64EF9" w:rsidRDefault="00364EF9" w:rsidP="00364E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 в сфере отношений, обучающихся к себе, к своему здоровью, к познанию себя: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364EF9" w:rsidRDefault="00364EF9" w:rsidP="00364EF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 в сфере отношений, обучающихся к России как к Родине (Отечеству):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364EF9" w:rsidRDefault="00364EF9" w:rsidP="00364EF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EF9" w:rsidRDefault="00364EF9" w:rsidP="00364EF9">
      <w:pPr>
        <w:shd w:val="clear" w:color="auto" w:fill="FFFFFF"/>
        <w:spacing w:after="0" w:line="240" w:lineRule="auto"/>
        <w:ind w:left="6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Личностные результаты в сфере отношений, обучающихся к закону, государству и к гражданскому обществу: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прав,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364EF9" w:rsidRDefault="00364EF9" w:rsidP="00364EF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EF9" w:rsidRDefault="00364EF9" w:rsidP="00364EF9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 в сфере отношений, обучающихся с окружающими людьми: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364EF9" w:rsidRDefault="00364EF9" w:rsidP="00364EF9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 в сфере отношений, обучающихся к окружающему миру, живой природе, художественной культуре: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64EF9" w:rsidRDefault="00364EF9" w:rsidP="00364EF9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ко всем формам собственности, готовность к защите своей собственности,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364EF9" w:rsidRDefault="00364EF9" w:rsidP="00364E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определять цели, задавать параметры и критерии, по которым можно определить, что цель достигнута;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 УУД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 УУД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деловую коммуникацию как со сверстниками, так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 в соответствии с требованиями ФГОС СОО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базовым понятийным аппаратом социальных наук;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методах познания социальных явлений и процессов;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развитии.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Выпускник </w:t>
      </w:r>
      <w:r w:rsidR="00FA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класса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базовом уровне научится: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При изучении раздела «Человек в обществе»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 черты социальной сущности человека;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роль духовных ценностей в обществе;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формы культуры по их признакам, иллюстрировать их примерами;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искусства;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поступки и отношения с принятыми нормами морали;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сущностные характеристики религ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в культурной жизни;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роль агентов социализации на основных этапах социализации индивида;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связь между мышлением и деятельностью;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деятельности, приводить примеры основных видов деятельности;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соотносить цели, средства и результаты деятельности;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различные ситуации свободного выбора, выявлять его основания и последствия;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формы чувственного и рационального познания, поясняя их примерами;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особенности научного познания;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абсолютную и относительную истины;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конкретными примерами роль мировоззрения в жизни человека;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и аргументировать собственное отношение к роли образования и самообразования в жизни человека.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глобальных проблем.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изучении раздела «Правовое регулирование общественных отношений»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правовые нормы с другими социальными нормами;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основные элементы системы права;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иерархию нормативных актов;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основные стадии законотворческого процесса в Российской Федерации;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содержание гражданских правоотношений;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организационно-правовые формы предприятий;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порядок рассмотрения гражданских споров;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условия заключения, изменения и расторжения трудового договора;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примерами виды социальной защиты и социального обеспечения;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364EF9" w:rsidRDefault="00364EF9" w:rsidP="0036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основные идеи международных документов, направленных на защиту прав человека.</w:t>
      </w:r>
    </w:p>
    <w:p w:rsidR="007E5F7E" w:rsidRPr="00FA440F" w:rsidRDefault="007E5F7E" w:rsidP="00FA440F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A44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Выпускник </w:t>
      </w:r>
      <w:r w:rsidR="00FA440F" w:rsidRPr="00FA44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11 класса </w:t>
      </w:r>
      <w:r w:rsidRPr="00FA44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ба</w:t>
      </w:r>
      <w:r w:rsidR="00FA440F" w:rsidRPr="00FA44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зовом уровне </w:t>
      </w:r>
      <w:r w:rsidRPr="00FA44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научиться:</w:t>
      </w:r>
    </w:p>
    <w:p w:rsidR="007E5F7E" w:rsidRPr="007E5F7E" w:rsidRDefault="00FA440F" w:rsidP="007E5F7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изучении раздела: «</w:t>
      </w:r>
      <w:r w:rsidR="007E5F7E" w:rsidRPr="007E5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Экономическая жизнь общества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7E5F7E" w:rsidRPr="007E5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E5F7E" w:rsidRPr="007E5F7E" w:rsidRDefault="007E5F7E" w:rsidP="007E5F7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взаимосвязь экономики с другими сферами жизни общества;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конкретизировать примерами основные факторы производства и факторные доходы;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механизм свободного ценообразования, приводить примеры действия законов спроса и предложения;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формы бизнеса;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экономические и бухгалтерские издержки;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постоянных и переменных издержек производства;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объекты спроса и предложения на рынке труда, описывать механизм их взаимодействия;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причины безработицы, различать ее виды;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обоснованные суждения о направлениях государственной политики в области занятости;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практические ситуации, связанные с реализацией гражданами своих экономических интересов;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участия государства в регулировании рыночной экономики;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7E5F7E" w:rsidRPr="007E5F7E" w:rsidRDefault="007E5F7E" w:rsidP="007E5F7E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сравнивать пути достижения экономического роста.</w:t>
      </w:r>
    </w:p>
    <w:p w:rsidR="007E5F7E" w:rsidRPr="007E5F7E" w:rsidRDefault="00FA440F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E5F7E" w:rsidRPr="007E5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повседневной жизни и при изучении других предметов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практические задания, основанные на ситуациях, связанных с описанием состояния российской экономики;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и оценивать с позиций экономических знаний сложившиеся практики и модели поведения потребителя;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7E5F7E" w:rsidRPr="007E5F7E" w:rsidRDefault="007E5F7E" w:rsidP="007E5F7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E5F7E" w:rsidRPr="007E5F7E" w:rsidRDefault="00FA440F" w:rsidP="007E5F7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изучении раздела: «</w:t>
      </w:r>
      <w:r w:rsidR="007E5F7E" w:rsidRPr="007E5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критерии социальной стратификации;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причины социальных конфликтов, моделировать ситуации разрешения конфликтов;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конкретизировать примерами виды социальных норм;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виды социального контроля и их социальную роль, различать санкции социального контроля;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социальной мобильности, конкретизировать примерами;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причины и последствия </w:t>
      </w:r>
      <w:proofErr w:type="spellStart"/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этносоциальных</w:t>
      </w:r>
      <w:proofErr w:type="spellEnd"/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конфликтов, приводить примеры способов их разрешения;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принципы национальной политики России на современном этапе;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социальные институты семьи и брака; раскрывать факторы, влияющие на формирование института современной семьи;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семью как социальный институт, раскрывать роль семьи в современном обществе;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обоснованные суждения о факторах, влияющих на демографическую ситуацию в стране;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</w:t>
      </w:r>
    </w:p>
    <w:p w:rsidR="007E5F7E" w:rsidRPr="007E5F7E" w:rsidRDefault="007E5F7E" w:rsidP="007E5F7E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собственные отношения и взаимодействие с другими людьми с позиций толерантности.</w:t>
      </w:r>
    </w:p>
    <w:p w:rsidR="007E5F7E" w:rsidRPr="007E5F7E" w:rsidRDefault="007E5F7E" w:rsidP="007E5F7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понятия «равенство» и «социальная справедливость» с позиций историзма;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и обосновывать собственную позицию по актуальным проблемам молодежи;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элементы причинно-следственного анализа при характеристике семейных конфликтов;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и извлекать социальную информацию о государственной семейной политике из адаптированных источников различного типа.</w:t>
      </w:r>
    </w:p>
    <w:p w:rsidR="007E5F7E" w:rsidRPr="007E5F7E" w:rsidRDefault="007E5F7E" w:rsidP="007E5F7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E5F7E" w:rsidRPr="007E5F7E" w:rsidRDefault="007E5F7E" w:rsidP="007E5F7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E5F7E" w:rsidRPr="007E5F7E" w:rsidRDefault="00FA440F" w:rsidP="007E5F7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изучении раздела: «</w:t>
      </w:r>
      <w:r w:rsidR="007E5F7E" w:rsidRPr="007E5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Политическая жизнь общества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субъектов политической деятельности и объекты политического воздействия;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политическую власть и другие виды власти;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между социальными интересами, целями и методами политической деятельности;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аргументированные суждения о соотношении средств и целей в политике;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и функции политической системы;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государство как центральный институт политической системы;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демократическую избирательную систему;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мажоритарную, пропорциональную, смешанную избирательные системы;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роль политической элиты и политического лидера в современном обществе;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конкретизировать примерами роль политической идеологии;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функционирование различных партийных систем;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СМИ в современной политической жизни;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примерами основные этапы политического процесса;</w:t>
      </w:r>
    </w:p>
    <w:p w:rsidR="007E5F7E" w:rsidRPr="007E5F7E" w:rsidRDefault="007E5F7E" w:rsidP="007E5F7E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наблюдать и характеризовать явления и события, происходящие в политической сфере общественной жизни;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причинно-следственные связи общественных явлений и характеризовать основные направления общественного развития;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политических понятиях</w:t>
      </w:r>
    </w:p>
    <w:p w:rsidR="007E5F7E" w:rsidRPr="007E5F7E" w:rsidRDefault="007E5F7E" w:rsidP="007E5F7E">
      <w:pPr>
        <w:numPr>
          <w:ilvl w:val="0"/>
          <w:numId w:val="5"/>
        </w:numPr>
        <w:shd w:val="clear" w:color="auto" w:fill="FFFFFF"/>
        <w:spacing w:after="0" w:line="392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свою собственную позицию как гражданина своей страны.</w:t>
      </w: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E5F7E" w:rsidRPr="007E5F7E" w:rsidRDefault="007E5F7E" w:rsidP="007E5F7E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64EF9" w:rsidRDefault="00364EF9" w:rsidP="00364EF9">
      <w:pPr>
        <w:shd w:val="clear" w:color="auto" w:fill="FFFFFF"/>
        <w:spacing w:after="0" w:line="240" w:lineRule="auto"/>
        <w:ind w:left="28" w:firstLine="11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364EF9" w:rsidRDefault="00364EF9" w:rsidP="00D728FB">
      <w:pPr>
        <w:shd w:val="clear" w:color="auto" w:fill="FFFFFF"/>
        <w:spacing w:after="0" w:line="240" w:lineRule="auto"/>
        <w:ind w:left="28" w:firstLine="11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2.Содержание учебного предмет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Обществознание» 10 класс.</w:t>
      </w:r>
    </w:p>
    <w:p w:rsidR="00364EF9" w:rsidRDefault="00364EF9" w:rsidP="00D728FB">
      <w:pPr>
        <w:pStyle w:val="a3"/>
        <w:shd w:val="clear" w:color="auto" w:fill="FFFFFF"/>
        <w:ind w:left="28" w:firstLine="114"/>
        <w:jc w:val="both"/>
        <w:rPr>
          <w:color w:val="000000"/>
        </w:rPr>
      </w:pPr>
      <w:r w:rsidRPr="00FA440F">
        <w:rPr>
          <w:b/>
          <w:color w:val="000000"/>
          <w:sz w:val="32"/>
          <w:szCs w:val="32"/>
        </w:rPr>
        <w:t>Глава I. Человек в обществе</w:t>
      </w:r>
      <w:r>
        <w:rPr>
          <w:color w:val="000000"/>
        </w:rPr>
        <w:t>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Что такое общество. Общество как совместная жизнедеятельность людей. Общество и природа. Общество и культура. Науки об обществе.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Общество как сложная система. Особенности социальной системы. Социальные институты.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 xml:space="preserve">Динамика общественного развития. </w:t>
      </w:r>
      <w:proofErr w:type="spellStart"/>
      <w:r>
        <w:rPr>
          <w:color w:val="000000"/>
        </w:rPr>
        <w:t>Многовариантность</w:t>
      </w:r>
      <w:proofErr w:type="spellEnd"/>
      <w:r>
        <w:rPr>
          <w:color w:val="000000"/>
        </w:rPr>
        <w:t xml:space="preserve"> общественного развития.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Целостность и противоречивость современного мира. Проблема общественного прогресса.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 xml:space="preserve">Социальная сущность человека. </w:t>
      </w:r>
      <w:proofErr w:type="gramStart"/>
      <w:r>
        <w:rPr>
          <w:color w:val="000000"/>
        </w:rPr>
        <w:t>Биологическое</w:t>
      </w:r>
      <w:proofErr w:type="gramEnd"/>
      <w:r>
        <w:rPr>
          <w:color w:val="000000"/>
        </w:rPr>
        <w:t xml:space="preserve"> и социальное в человеке. Социальные качества личности. Самосознание и самореализация.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tabs>
          <w:tab w:val="num" w:pos="426"/>
        </w:tabs>
        <w:ind w:left="28" w:firstLine="114"/>
        <w:jc w:val="both"/>
        <w:rPr>
          <w:color w:val="000000"/>
        </w:rPr>
      </w:pPr>
      <w:r>
        <w:rPr>
          <w:color w:val="000000"/>
        </w:rPr>
        <w:t>Деятельность - способ существования людей. Деятельность человека: основные характеристики. Структура деятельности и ее мотивация. Многообразие деятельности. Сознание и деятельность.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Познавательная и коммуникативная деятельность. Познаваем ли мир? Познание чувственное и рациональное. Истина и ее критерии. Особенности научного познания.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Социальные и гуманитарные знания. Многообразие человеческого знания. Познание и коммуникативная деятельность.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Свобода и необходимость в деятельности человека. Свобода и ответственность.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Признание и уважение прав других. Проблема выбора. Свободное общество.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Современное общество. 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Глобальная угроза международного терроризма. Международный терроризм: понятие и признаки. Глобализация и международный терроризм. Идеология насилия и международный терроризм. Противодействие международному терроризму.</w:t>
      </w:r>
    </w:p>
    <w:p w:rsidR="00364EF9" w:rsidRDefault="00364EF9" w:rsidP="00D728FB">
      <w:pPr>
        <w:pStyle w:val="a3"/>
        <w:shd w:val="clear" w:color="auto" w:fill="FFFFFF"/>
        <w:ind w:left="28" w:firstLine="114"/>
        <w:jc w:val="both"/>
        <w:rPr>
          <w:color w:val="000000"/>
        </w:rPr>
      </w:pPr>
    </w:p>
    <w:p w:rsidR="00364EF9" w:rsidRPr="00FA440F" w:rsidRDefault="00364EF9" w:rsidP="00D728FB">
      <w:pPr>
        <w:pStyle w:val="a3"/>
        <w:shd w:val="clear" w:color="auto" w:fill="FFFFFF"/>
        <w:ind w:left="28" w:firstLine="114"/>
        <w:jc w:val="both"/>
        <w:rPr>
          <w:b/>
          <w:color w:val="000000"/>
          <w:sz w:val="36"/>
          <w:szCs w:val="36"/>
        </w:rPr>
      </w:pPr>
      <w:r w:rsidRPr="00FA440F">
        <w:rPr>
          <w:b/>
          <w:color w:val="000000"/>
          <w:sz w:val="36"/>
          <w:szCs w:val="36"/>
        </w:rPr>
        <w:lastRenderedPageBreak/>
        <w:t xml:space="preserve">Глава II. Общество как мир культуры.  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Духовная культура общества. Понятие духовная культура. Культурные ценности и нормы. Институты культуры. Многообразие культур.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Духовный мир личности. Человек как духовное существо. Духовные ориентиры личности. Мировоззрение и его роль в жизни человека.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Мораль. Как и почему возникла мораль. Устойчивость и изменчивость моральных норм. Что заставляет нас делать выбор в пользу добра.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Наука и образование. Наука и ее функции в обществе. Современная наука. Этика науки.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Образование в современном обществе. Образование как система.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Религия и религиозные организации. Особенности религиозного сознания. Религия как общественный институт. Религия и религиозные организации в современной России. Проблема поддержания межрелигиозного мира.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Искусство. Что такое искусство. Функции искусства. Структура искусства. Современное искусство.</w:t>
      </w:r>
    </w:p>
    <w:p w:rsidR="00364EF9" w:rsidRPr="00FA440F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Массовая культура. Характерные черты массовой культуры. Что привело к появлению массовой культуры. Средства массовой информации и массовая культура. Симптом вырождения общества или условие его здоровья?</w:t>
      </w:r>
    </w:p>
    <w:p w:rsidR="00364EF9" w:rsidRPr="00FA440F" w:rsidRDefault="00364EF9" w:rsidP="00D728FB">
      <w:pPr>
        <w:pStyle w:val="a3"/>
        <w:shd w:val="clear" w:color="auto" w:fill="FFFFFF"/>
        <w:ind w:left="28" w:firstLine="114"/>
        <w:jc w:val="both"/>
        <w:rPr>
          <w:b/>
          <w:color w:val="000000"/>
          <w:sz w:val="32"/>
          <w:szCs w:val="32"/>
        </w:rPr>
      </w:pPr>
      <w:r w:rsidRPr="00FA440F">
        <w:rPr>
          <w:b/>
          <w:color w:val="000000"/>
          <w:sz w:val="32"/>
          <w:szCs w:val="32"/>
        </w:rPr>
        <w:t>Глава III. Правовое регулирование общественных отношений.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Современные подходы к пониманию права. Нормативный подход к праву.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Естественно-правовой подход к пониманию права. От идеи к юридической реальности.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Взаимосвязь естественного и позитивного права.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Право в системе социальных норм. Основные признаки права. Право и мораль. Система права. Норма права. Отрасль права. Институт права.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Источники права. Что такое источник права. Основные источники (формы) права.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Виды нормативных актов. Федеральные законы и законы субъектов Российской Федерации.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Законотворческий процесс в Российской Федерации.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Правоотношения и правонарушения. Что такое правоотношение. Что такое правонарушение. Юридическая ответственность. Система судебной защиты прав человека.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Развитие права в современной России.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Предпосылки правомерного поведения. Правосознание. Правовая культура. Правомерное поведение.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Гражданин Российской Федерации. Гражданство Российской Федерации. Права и обязанности гражданина России. Воинская обязанность. Альтернативная гражданская служба. Права и обязанности налогоплательщика.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Гражданское право. Гражданские правоотношения. Имущественные права. Личные неимущественные права. Право на результат интеллектуальной деятельности. Наследование.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Защита гражданских прав.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Семейное право. Правовая связь членов семьи. Вступление в брак и расторжение брака.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Права и обязанности супругов. Права и обязанности детей и родителей. Воспитание детей, оставшихся без попечения родителей.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Правовое регулирование занятости и трудоустройства. Трудовые правоотношения.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Порядок приема на работу. Занятость населения. Социальная защита и социальное обеспечение. Профессиональное образование.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Экологическое право. 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Процессуальные отрасли права. Гражданский процесс. Арбитражный процесс. Уголовный процесс. Административная юрисдикция.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Конституционное судопроизводство. Судьи конституционного суда. Принципы конституционного судопроизводства. Основные стадии конституционного судопроизводства.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Международная защита прав человека. Защита прав и свобод человека средствами ООН. Европейская система защиты прав человека. Проблема отмены смертной казни.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lastRenderedPageBreak/>
        <w:t>Международные преступления и правонарушения. Полномочия международного уголовного суда. Перспективы развития механизмов международной защиты прав и свобод человека.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Правовые основы антитеррористической политики Российского государства. 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Заключение. Человек в XXI в. Человек и глобальные вызовы современного общества.</w:t>
      </w:r>
    </w:p>
    <w:p w:rsidR="00364EF9" w:rsidRDefault="00364EF9" w:rsidP="00D728FB">
      <w:pPr>
        <w:pStyle w:val="a3"/>
        <w:numPr>
          <w:ilvl w:val="0"/>
          <w:numId w:val="1"/>
        </w:numPr>
        <w:shd w:val="clear" w:color="auto" w:fill="FFFFFF"/>
        <w:ind w:left="28" w:firstLine="114"/>
        <w:jc w:val="both"/>
        <w:rPr>
          <w:color w:val="000000"/>
        </w:rPr>
      </w:pPr>
      <w:r>
        <w:rPr>
          <w:color w:val="000000"/>
        </w:rPr>
        <w:t>Человек в мире информации. Человек и ценности современного общества.</w:t>
      </w:r>
    </w:p>
    <w:p w:rsidR="00FA440F" w:rsidRPr="00303021" w:rsidRDefault="00FA440F" w:rsidP="00D728FB">
      <w:pPr>
        <w:pStyle w:val="a3"/>
        <w:shd w:val="clear" w:color="auto" w:fill="FFFFFF"/>
        <w:spacing w:before="0" w:beforeAutospacing="0" w:after="0" w:afterAutospacing="0" w:line="392" w:lineRule="atLeast"/>
        <w:ind w:left="28" w:firstLine="114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303021">
        <w:rPr>
          <w:b/>
          <w:bCs/>
          <w:color w:val="000000"/>
          <w:sz w:val="32"/>
          <w:szCs w:val="32"/>
        </w:rPr>
        <w:t>Содержание учебного предмета «обществознание» 11 класс</w:t>
      </w:r>
    </w:p>
    <w:p w:rsidR="00FA440F" w:rsidRPr="00303021" w:rsidRDefault="00FA440F" w:rsidP="00D728FB">
      <w:pPr>
        <w:pStyle w:val="a3"/>
        <w:shd w:val="clear" w:color="auto" w:fill="FFFFFF"/>
        <w:spacing w:before="0" w:beforeAutospacing="0" w:after="0" w:afterAutospacing="0" w:line="392" w:lineRule="atLeast"/>
        <w:ind w:left="28" w:firstLine="114"/>
        <w:jc w:val="both"/>
        <w:rPr>
          <w:rFonts w:ascii="Arial" w:hAnsi="Arial" w:cs="Arial"/>
          <w:color w:val="000000"/>
          <w:sz w:val="32"/>
          <w:szCs w:val="32"/>
        </w:rPr>
      </w:pPr>
      <w:r w:rsidRPr="00303021">
        <w:rPr>
          <w:b/>
          <w:bCs/>
          <w:color w:val="000000"/>
          <w:sz w:val="32"/>
          <w:szCs w:val="32"/>
        </w:rPr>
        <w:t xml:space="preserve">Глава 1 Экономика </w:t>
      </w:r>
    </w:p>
    <w:p w:rsidR="00FA440F" w:rsidRDefault="00FA440F" w:rsidP="00D728FB">
      <w:pPr>
        <w:pStyle w:val="a3"/>
        <w:shd w:val="clear" w:color="auto" w:fill="FFFFFF"/>
        <w:spacing w:before="0" w:beforeAutospacing="0" w:after="0" w:afterAutospacing="0" w:line="392" w:lineRule="atLeast"/>
        <w:ind w:left="28" w:firstLine="11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Экономика, экономическая наука. Уровни экономики: микроэкономика, макроэкономика. Факторы производства и факторные доходы. Спрос, закон спроса, факторы, влияющие на формирование спроса. Предложение, закон предложения. Формирование рыночных цен. Равновесная цена. Виды и функции рынков. Рынок совершенной и несовершенной конкуренции.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Политика защиты конкуренции и антимонопольное законодательство.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Рыночные отношения в современной экономике. Фирма в экономике.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Фондовый рынок, его инструменты.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Акции, облигации и другие ценные бумаги. Предприятие. Экономические и бухгалтерские издержки и прибыль. Постоянные и переменные затраты (издержки). Основные источники финансирования бизнеса.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Основные принципы менеджмента. Основы маркетинга.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Финансовый </w:t>
      </w:r>
      <w:proofErr w:type="spellStart"/>
      <w:r>
        <w:rPr>
          <w:i/>
          <w:iCs/>
          <w:color w:val="000000"/>
        </w:rPr>
        <w:t>рынок</w:t>
      </w:r>
      <w:proofErr w:type="gramStart"/>
      <w:r>
        <w:rPr>
          <w:i/>
          <w:iCs/>
          <w:color w:val="000000"/>
        </w:rPr>
        <w:t>.</w:t>
      </w:r>
      <w:r>
        <w:rPr>
          <w:color w:val="000000"/>
        </w:rPr>
        <w:t>Б</w:t>
      </w:r>
      <w:proofErr w:type="gramEnd"/>
      <w:r>
        <w:rPr>
          <w:color w:val="000000"/>
        </w:rPr>
        <w:t>анковская</w:t>
      </w:r>
      <w:proofErr w:type="spellEnd"/>
      <w:r>
        <w:rPr>
          <w:color w:val="000000"/>
        </w:rPr>
        <w:t xml:space="preserve"> система. Центральный банк Российской Федерации, его задачи, функции и роль в банковской системе России. Финансовые институты. Виды, причины и последствия инфляции. Рынок труда. Занятость и безработица, виды безработицы. Государственная политика в 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РФ. Виды налогов. Функции налогов.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Налоги, уплачиваемые предприятиями.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Основы денежной и бюджетной политики государства. Денежно-кредитная (монетарная) политика. Государственный бюджет.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Государственный </w:t>
      </w:r>
      <w:proofErr w:type="spellStart"/>
      <w:r>
        <w:rPr>
          <w:i/>
          <w:iCs/>
          <w:color w:val="000000"/>
        </w:rPr>
        <w:t>долг</w:t>
      </w:r>
      <w:proofErr w:type="gramStart"/>
      <w:r>
        <w:rPr>
          <w:i/>
          <w:iCs/>
          <w:color w:val="000000"/>
        </w:rPr>
        <w:t>.</w:t>
      </w:r>
      <w:r>
        <w:rPr>
          <w:color w:val="000000"/>
        </w:rPr>
        <w:t>Э</w:t>
      </w:r>
      <w:proofErr w:type="gramEnd"/>
      <w:r>
        <w:rPr>
          <w:color w:val="000000"/>
        </w:rPr>
        <w:t>кономическая</w:t>
      </w:r>
      <w:proofErr w:type="spellEnd"/>
      <w:r>
        <w:rPr>
          <w:color w:val="000000"/>
        </w:rPr>
        <w:t xml:space="preserve"> деятельность и ее измерители. ВВП и ВНП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–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основные макроэкономические показатели.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Экономический рост.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Экономические циклы</w:t>
      </w:r>
      <w:r>
        <w:rPr>
          <w:color w:val="000000"/>
        </w:rPr>
        <w:t>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</w:t>
      </w:r>
      <w:proofErr w:type="spellStart"/>
      <w:r>
        <w:rPr>
          <w:color w:val="000000"/>
        </w:rPr>
        <w:t>проблемы</w:t>
      </w:r>
      <w:proofErr w:type="gramStart"/>
      <w:r>
        <w:rPr>
          <w:color w:val="000000"/>
        </w:rPr>
        <w:t>.</w:t>
      </w:r>
      <w:r>
        <w:rPr>
          <w:i/>
          <w:iCs/>
          <w:color w:val="000000"/>
        </w:rPr>
        <w:t>Т</w:t>
      </w:r>
      <w:proofErr w:type="gramEnd"/>
      <w:r>
        <w:rPr>
          <w:i/>
          <w:iCs/>
          <w:color w:val="000000"/>
        </w:rPr>
        <w:t>енденции</w:t>
      </w:r>
      <w:proofErr w:type="spellEnd"/>
      <w:r>
        <w:rPr>
          <w:i/>
          <w:iCs/>
          <w:color w:val="000000"/>
        </w:rPr>
        <w:t xml:space="preserve"> экономического развития России.</w:t>
      </w:r>
    </w:p>
    <w:p w:rsidR="00FA440F" w:rsidRPr="00303021" w:rsidRDefault="00FA440F" w:rsidP="00D728FB">
      <w:pPr>
        <w:pStyle w:val="a3"/>
        <w:shd w:val="clear" w:color="auto" w:fill="FFFFFF"/>
        <w:spacing w:before="0" w:beforeAutospacing="0" w:after="0" w:afterAutospacing="0" w:line="392" w:lineRule="atLeast"/>
        <w:ind w:left="28" w:firstLine="114"/>
        <w:jc w:val="both"/>
        <w:rPr>
          <w:rFonts w:ascii="Arial" w:hAnsi="Arial" w:cs="Arial"/>
          <w:color w:val="000000"/>
          <w:sz w:val="32"/>
          <w:szCs w:val="32"/>
        </w:rPr>
      </w:pPr>
      <w:r w:rsidRPr="00303021">
        <w:rPr>
          <w:b/>
          <w:bCs/>
          <w:color w:val="000000"/>
          <w:sz w:val="32"/>
          <w:szCs w:val="32"/>
        </w:rPr>
        <w:t>Глава 2 Социальные отношения</w:t>
      </w:r>
      <w:r w:rsidR="00303021">
        <w:rPr>
          <w:b/>
          <w:bCs/>
          <w:color w:val="000000"/>
          <w:sz w:val="32"/>
          <w:szCs w:val="32"/>
        </w:rPr>
        <w:t>.</w:t>
      </w:r>
    </w:p>
    <w:p w:rsidR="00FA440F" w:rsidRDefault="00FA440F" w:rsidP="00D728FB">
      <w:pPr>
        <w:pStyle w:val="a3"/>
        <w:shd w:val="clear" w:color="auto" w:fill="FFFFFF"/>
        <w:spacing w:before="0" w:beforeAutospacing="0" w:after="0" w:afterAutospacing="0" w:line="392" w:lineRule="atLeast"/>
        <w:ind w:left="28" w:firstLine="11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</w:r>
      <w:proofErr w:type="spellStart"/>
      <w:r>
        <w:rPr>
          <w:color w:val="000000"/>
        </w:rPr>
        <w:t>девиантное</w:t>
      </w:r>
      <w:proofErr w:type="spellEnd"/>
      <w:r>
        <w:rPr>
          <w:color w:val="000000"/>
        </w:rPr>
        <w:t>). Социальный контроль и самоконтроль. Социальная мобильность, ее формы и каналы в современном обществе.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Этнические общности. Межнациональные отношения,</w:t>
      </w:r>
      <w:r>
        <w:rPr>
          <w:rStyle w:val="apple-converted-space"/>
          <w:b/>
          <w:bCs/>
          <w:color w:val="000000"/>
        </w:rPr>
        <w:t> </w:t>
      </w:r>
      <w:proofErr w:type="spellStart"/>
      <w:r>
        <w:rPr>
          <w:color w:val="000000"/>
        </w:rPr>
        <w:t>этносоциальные</w:t>
      </w:r>
      <w:proofErr w:type="spellEnd"/>
      <w:r>
        <w:rPr>
          <w:color w:val="000000"/>
        </w:rPr>
        <w:t xml:space="preserve"> конфликты, пути их разрешения. Конституционные принципы национальной политики в Российской Федерации. Семья и брак.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Тенденции развития семьи в современном </w:t>
      </w:r>
      <w:proofErr w:type="spellStart"/>
      <w:r>
        <w:rPr>
          <w:i/>
          <w:iCs/>
          <w:color w:val="000000"/>
        </w:rPr>
        <w:t>мире</w:t>
      </w:r>
      <w:proofErr w:type="gramStart"/>
      <w:r>
        <w:rPr>
          <w:i/>
          <w:iCs/>
          <w:color w:val="000000"/>
        </w:rPr>
        <w:t>.П</w:t>
      </w:r>
      <w:proofErr w:type="gramEnd"/>
      <w:r>
        <w:rPr>
          <w:i/>
          <w:iCs/>
          <w:color w:val="000000"/>
        </w:rPr>
        <w:t>роблема</w:t>
      </w:r>
      <w:proofErr w:type="spellEnd"/>
      <w:r>
        <w:rPr>
          <w:i/>
          <w:iCs/>
          <w:color w:val="000000"/>
        </w:rPr>
        <w:t xml:space="preserve"> неполных семей.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Современная демографическая ситуация в Российской Федерации.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Религиозные объединения и организации в Российской Федерации.</w:t>
      </w:r>
    </w:p>
    <w:p w:rsidR="00FA440F" w:rsidRPr="00303021" w:rsidRDefault="00FA440F" w:rsidP="00D728FB">
      <w:pPr>
        <w:pStyle w:val="a3"/>
        <w:shd w:val="clear" w:color="auto" w:fill="FFFFFF"/>
        <w:spacing w:before="0" w:beforeAutospacing="0" w:after="0" w:afterAutospacing="0" w:line="392" w:lineRule="atLeast"/>
        <w:ind w:left="28" w:firstLine="114"/>
        <w:jc w:val="both"/>
        <w:rPr>
          <w:rFonts w:ascii="Arial" w:hAnsi="Arial" w:cs="Arial"/>
          <w:color w:val="000000"/>
          <w:sz w:val="32"/>
          <w:szCs w:val="32"/>
        </w:rPr>
      </w:pPr>
      <w:r w:rsidRPr="00303021">
        <w:rPr>
          <w:b/>
          <w:bCs/>
          <w:color w:val="000000"/>
          <w:sz w:val="32"/>
          <w:szCs w:val="32"/>
        </w:rPr>
        <w:lastRenderedPageBreak/>
        <w:t>Глава 3 Политика</w:t>
      </w:r>
      <w:r w:rsidR="00303021">
        <w:rPr>
          <w:b/>
          <w:bCs/>
          <w:color w:val="000000"/>
          <w:sz w:val="32"/>
          <w:szCs w:val="32"/>
        </w:rPr>
        <w:t>.</w:t>
      </w:r>
      <w:r w:rsidRPr="00303021">
        <w:rPr>
          <w:b/>
          <w:bCs/>
          <w:color w:val="000000"/>
          <w:sz w:val="32"/>
          <w:szCs w:val="32"/>
        </w:rPr>
        <w:t xml:space="preserve"> </w:t>
      </w:r>
    </w:p>
    <w:p w:rsidR="00FA440F" w:rsidRDefault="00FA440F" w:rsidP="00D728FB">
      <w:pPr>
        <w:pStyle w:val="a3"/>
        <w:shd w:val="clear" w:color="auto" w:fill="FFFFFF"/>
        <w:spacing w:before="0" w:beforeAutospacing="0" w:after="0" w:afterAutospacing="0" w:line="392" w:lineRule="atLeast"/>
        <w:ind w:left="28" w:firstLine="11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 xml:space="preserve">Политическая деятельность. Политические институты. Политические отношения. Политическая власть.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режимов. Демократия, ее основные ценности и признаки. Избирательная система. Типы избирательных систем: </w:t>
      </w:r>
      <w:proofErr w:type="gramStart"/>
      <w:r>
        <w:rPr>
          <w:color w:val="000000"/>
        </w:rPr>
        <w:t>мажоритарная</w:t>
      </w:r>
      <w:proofErr w:type="gramEnd"/>
      <w:r>
        <w:rPr>
          <w:color w:val="000000"/>
        </w:rPr>
        <w:t>, пропорциональная, смешанная.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Избирательная кампания.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Гражданское общество и правовое государство. Политическая элита и политическое лидерство.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Типология лидерства. Политическая идеология, ее роль в обществе. Основные идейно-политические течения современности. Политические партии, их признаки, функции, классификация, виды. Типы партийных систем. Понятие, признаки, типология общественно-политических </w:t>
      </w:r>
      <w:proofErr w:type="spellStart"/>
      <w:r>
        <w:rPr>
          <w:color w:val="000000"/>
        </w:rPr>
        <w:t>движений</w:t>
      </w:r>
      <w:proofErr w:type="gramStart"/>
      <w:r>
        <w:rPr>
          <w:color w:val="000000"/>
        </w:rPr>
        <w:t>.</w:t>
      </w:r>
      <w:r>
        <w:rPr>
          <w:i/>
          <w:iCs/>
          <w:color w:val="000000"/>
        </w:rPr>
        <w:t>П</w:t>
      </w:r>
      <w:proofErr w:type="gramEnd"/>
      <w:r>
        <w:rPr>
          <w:i/>
          <w:iCs/>
          <w:color w:val="000000"/>
        </w:rPr>
        <w:t>олитическая</w:t>
      </w:r>
      <w:proofErr w:type="spellEnd"/>
      <w:r>
        <w:rPr>
          <w:i/>
          <w:iCs/>
          <w:color w:val="000000"/>
        </w:rPr>
        <w:t xml:space="preserve"> психология. Политическое поведение.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Роль средств массовой информации в политической жизни общества. Политический процесс. Политическое участие.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Абсентеизм, его причины и </w:t>
      </w:r>
      <w:proofErr w:type="spellStart"/>
      <w:r>
        <w:rPr>
          <w:i/>
          <w:iCs/>
          <w:color w:val="000000"/>
        </w:rPr>
        <w:t>опасность</w:t>
      </w:r>
      <w:proofErr w:type="gramStart"/>
      <w:r>
        <w:rPr>
          <w:i/>
          <w:iCs/>
          <w:color w:val="000000"/>
        </w:rPr>
        <w:t>.О</w:t>
      </w:r>
      <w:proofErr w:type="gramEnd"/>
      <w:r>
        <w:rPr>
          <w:i/>
          <w:iCs/>
          <w:color w:val="000000"/>
        </w:rPr>
        <w:t>собенности</w:t>
      </w:r>
      <w:proofErr w:type="spellEnd"/>
      <w:r>
        <w:rPr>
          <w:i/>
          <w:iCs/>
          <w:color w:val="000000"/>
        </w:rPr>
        <w:t xml:space="preserve"> политического процесса в России.</w:t>
      </w:r>
    </w:p>
    <w:p w:rsidR="00FA440F" w:rsidRPr="00FA440F" w:rsidRDefault="00FA440F" w:rsidP="00D728FB">
      <w:pPr>
        <w:pStyle w:val="a3"/>
        <w:shd w:val="clear" w:color="auto" w:fill="FFFFFF"/>
        <w:spacing w:before="0" w:beforeAutospacing="0" w:after="0" w:afterAutospacing="0" w:line="392" w:lineRule="atLeast"/>
        <w:ind w:left="28" w:firstLine="11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Заключительные уроки (2ч.)</w:t>
      </w:r>
    </w:p>
    <w:p w:rsidR="00FA440F" w:rsidRDefault="00FA440F" w:rsidP="00D728FB">
      <w:pPr>
        <w:pStyle w:val="a3"/>
        <w:shd w:val="clear" w:color="auto" w:fill="FFFFFF"/>
        <w:spacing w:before="0" w:beforeAutospacing="0" w:after="0" w:afterAutospacing="0" w:line="392" w:lineRule="atLeast"/>
        <w:ind w:left="28" w:firstLine="11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Резерв учебного времени 6 часов.</w:t>
      </w:r>
    </w:p>
    <w:p w:rsidR="00D728FB" w:rsidRDefault="00D728FB" w:rsidP="00D728FB">
      <w:pPr>
        <w:pStyle w:val="a4"/>
        <w:outlineLvl w:val="0"/>
        <w:rPr>
          <w:b/>
          <w:sz w:val="32"/>
          <w:szCs w:val="32"/>
        </w:rPr>
      </w:pPr>
    </w:p>
    <w:p w:rsidR="00D728FB" w:rsidRDefault="00D728FB" w:rsidP="00D728FB">
      <w:pPr>
        <w:pStyle w:val="a4"/>
        <w:outlineLvl w:val="0"/>
        <w:rPr>
          <w:b/>
          <w:sz w:val="32"/>
          <w:szCs w:val="32"/>
        </w:rPr>
      </w:pPr>
    </w:p>
    <w:p w:rsidR="00364EF9" w:rsidRDefault="00364EF9" w:rsidP="00D728FB">
      <w:pPr>
        <w:pStyle w:val="a4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3. Тематическое планирование с указанием количество часов на освоение каждой темы.</w:t>
      </w:r>
    </w:p>
    <w:p w:rsidR="00D728FB" w:rsidRDefault="00D728FB" w:rsidP="00D728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Тематический план «Обществознание» 10 класс</w:t>
      </w:r>
    </w:p>
    <w:p w:rsidR="00D728FB" w:rsidRPr="00B41719" w:rsidRDefault="00D728FB" w:rsidP="00D728FB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</w:p>
    <w:tbl>
      <w:tblPr>
        <w:tblW w:w="1041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4459"/>
        <w:gridCol w:w="1994"/>
        <w:gridCol w:w="2832"/>
      </w:tblGrid>
      <w:tr w:rsidR="00D728FB" w:rsidRPr="00B41719" w:rsidTr="0079748E">
        <w:trPr>
          <w:trHeight w:val="6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 числе,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 обобщение</w:t>
            </w:r>
          </w:p>
        </w:tc>
      </w:tr>
      <w:tr w:rsidR="00D728FB" w:rsidRPr="00B41719" w:rsidTr="0079748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1 Человек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общество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303021" w:rsidRDefault="00D728FB" w:rsidP="0079748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8FB" w:rsidRPr="00B41719" w:rsidTr="0079748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2 Общество как мир культуры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D728FB" w:rsidRDefault="00D728FB" w:rsidP="0079748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8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28FB" w:rsidRPr="00B41719" w:rsidTr="0079748E">
        <w:trPr>
          <w:trHeight w:val="3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3 Правовое регулирование общественных отношений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28FB" w:rsidRPr="00B41719" w:rsidTr="0079748E">
        <w:trPr>
          <w:trHeight w:val="2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A32803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D728FB" w:rsidRDefault="00D728FB" w:rsidP="00797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8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FB" w:rsidRPr="00B41719" w:rsidTr="0079748E">
        <w:trPr>
          <w:trHeight w:val="3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A32803">
              <w:rPr>
                <w:rFonts w:ascii="Times New Roman" w:hAnsi="Times New Roman" w:cs="Times New Roman"/>
                <w:b/>
                <w:i/>
              </w:rPr>
              <w:t>Урок итогового повторения в форме написания ЕГЭ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D728FB" w:rsidRDefault="00D728FB" w:rsidP="00797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8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28FB" w:rsidRPr="00B41719" w:rsidTr="0079748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D728FB" w:rsidRDefault="00D728FB" w:rsidP="0079748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8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D728FB" w:rsidRDefault="00D728FB" w:rsidP="0079748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8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8FB" w:rsidRPr="00B41719" w:rsidRDefault="00D728FB" w:rsidP="0079748E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64EF9" w:rsidRDefault="00364EF9" w:rsidP="00364EF9">
      <w:pPr>
        <w:pStyle w:val="a4"/>
        <w:outlineLvl w:val="0"/>
        <w:rPr>
          <w:b/>
          <w:sz w:val="32"/>
          <w:szCs w:val="32"/>
        </w:rPr>
      </w:pPr>
    </w:p>
    <w:p w:rsidR="00303021" w:rsidRDefault="00303021" w:rsidP="003030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Тематический план «Обществознание» 11 класс</w:t>
      </w:r>
    </w:p>
    <w:p w:rsidR="00303021" w:rsidRPr="00B41719" w:rsidRDefault="00303021" w:rsidP="00303021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</w:p>
    <w:tbl>
      <w:tblPr>
        <w:tblW w:w="1041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4459"/>
        <w:gridCol w:w="1994"/>
        <w:gridCol w:w="2832"/>
      </w:tblGrid>
      <w:tr w:rsidR="00303021" w:rsidRPr="00B41719" w:rsidTr="0079748E">
        <w:trPr>
          <w:trHeight w:val="6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B417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 числе, </w:t>
            </w:r>
            <w:r w:rsidR="00D72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урок-обобщение</w:t>
            </w:r>
          </w:p>
        </w:tc>
      </w:tr>
      <w:tr w:rsidR="00303021" w:rsidRPr="00B41719" w:rsidTr="0079748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1 Экономическая жизнь общества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303021" w:rsidRDefault="00303021" w:rsidP="0079748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0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3021" w:rsidRPr="00B41719" w:rsidTr="0079748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2 Социальная сфера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3021" w:rsidRPr="00B41719" w:rsidTr="0079748E">
        <w:trPr>
          <w:trHeight w:val="3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3 Политическая жизнь общества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3021" w:rsidRPr="00B41719" w:rsidTr="0079748E">
        <w:trPr>
          <w:trHeight w:val="2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D728FB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A32803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D728FB" w:rsidRDefault="00303021" w:rsidP="00797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8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021" w:rsidRPr="00B41719" w:rsidTr="0079748E">
        <w:trPr>
          <w:trHeight w:val="3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D728FB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A32803">
              <w:rPr>
                <w:rFonts w:ascii="Times New Roman" w:hAnsi="Times New Roman" w:cs="Times New Roman"/>
                <w:b/>
                <w:i/>
              </w:rPr>
              <w:t>Урок итогового повторения в форме написания ЕГЭ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D728FB" w:rsidRDefault="00303021" w:rsidP="00797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8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303021" w:rsidP="0079748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3021" w:rsidRPr="00B41719" w:rsidTr="0079748E">
        <w:trPr>
          <w:trHeight w:val="3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D728FB" w:rsidP="00797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A32803" w:rsidRDefault="00D728FB" w:rsidP="007974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32803">
              <w:rPr>
                <w:rFonts w:ascii="Times New Roman" w:hAnsi="Times New Roman" w:cs="Times New Roman"/>
              </w:rPr>
              <w:t>Урок резерв.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D728FB" w:rsidRDefault="00D728FB" w:rsidP="00797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Default="00303021" w:rsidP="007974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021" w:rsidRPr="00B41719" w:rsidTr="0079748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D728FB" w:rsidP="0079748E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D728FB" w:rsidRDefault="00D728FB" w:rsidP="0079748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8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D728FB" w:rsidRDefault="00303021" w:rsidP="0079748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8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21" w:rsidRPr="00B41719" w:rsidRDefault="00D728FB" w:rsidP="0079748E">
            <w:pPr>
              <w:spacing w:after="0" w:line="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64EF9" w:rsidRDefault="00364EF9" w:rsidP="00364EF9">
      <w:pPr>
        <w:pStyle w:val="a4"/>
        <w:outlineLvl w:val="0"/>
        <w:rPr>
          <w:b/>
          <w:sz w:val="24"/>
          <w:szCs w:val="24"/>
        </w:rPr>
      </w:pPr>
    </w:p>
    <w:p w:rsidR="00D728FB" w:rsidRDefault="00D728FB" w:rsidP="00D728FB">
      <w:pPr>
        <w:pStyle w:val="a4"/>
        <w:outlineLvl w:val="0"/>
        <w:rPr>
          <w:sz w:val="20"/>
          <w:szCs w:val="20"/>
        </w:rPr>
      </w:pPr>
    </w:p>
    <w:p w:rsidR="00D728FB" w:rsidRDefault="00D728FB" w:rsidP="00D728FB">
      <w:pPr>
        <w:pStyle w:val="a4"/>
        <w:outlineLvl w:val="0"/>
        <w:rPr>
          <w:sz w:val="20"/>
          <w:szCs w:val="20"/>
        </w:rPr>
      </w:pPr>
    </w:p>
    <w:p w:rsidR="00364EF9" w:rsidRDefault="00D728FB" w:rsidP="00D728FB">
      <w:pPr>
        <w:pStyle w:val="a4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Т</w:t>
      </w:r>
      <w:r w:rsidR="00364EF9">
        <w:rPr>
          <w:sz w:val="20"/>
          <w:szCs w:val="20"/>
        </w:rPr>
        <w:t>ЕМАТИЧЕСКОЕ ПЛАНИРОВАНИЕ  КУРСА ОБЩЕСТВОЗНАНИЕ.</w:t>
      </w:r>
    </w:p>
    <w:p w:rsidR="00364EF9" w:rsidRDefault="00364EF9" w:rsidP="00364EF9">
      <w:pPr>
        <w:pStyle w:val="a4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 </w:t>
      </w:r>
      <w:proofErr w:type="spellStart"/>
      <w:r>
        <w:rPr>
          <w:b/>
          <w:sz w:val="20"/>
          <w:szCs w:val="20"/>
        </w:rPr>
        <w:t>кл</w:t>
      </w:r>
      <w:proofErr w:type="spellEnd"/>
      <w:r>
        <w:rPr>
          <w:b/>
          <w:sz w:val="20"/>
          <w:szCs w:val="20"/>
        </w:rPr>
        <w:t>. 68 ч.  Базовый уровень</w:t>
      </w:r>
    </w:p>
    <w:p w:rsidR="00364EF9" w:rsidRDefault="00364EF9" w:rsidP="00364E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Планирование составлено на основе Федеральных стандартов и государственных программ по обществознанию для общеобразовательных школ и рассчитано на использование учебника “Обществознание” под ред. Л.Н. Боголюбова.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А.Ю.Лозебниковой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>. - М., Просвещение, с  2018 г.</w:t>
      </w:r>
    </w:p>
    <w:p w:rsidR="00364EF9" w:rsidRDefault="00364EF9" w:rsidP="00364E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830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93"/>
        <w:gridCol w:w="4748"/>
        <w:gridCol w:w="709"/>
        <w:gridCol w:w="904"/>
        <w:gridCol w:w="992"/>
        <w:gridCol w:w="709"/>
        <w:gridCol w:w="1275"/>
      </w:tblGrid>
      <w:tr w:rsidR="00364EF9" w:rsidTr="00364EF9">
        <w:trPr>
          <w:trHeight w:val="425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§§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64EF9" w:rsidTr="00364EF9">
        <w:trPr>
          <w:trHeight w:val="485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F9" w:rsidRDefault="00364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F9" w:rsidRDefault="00364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F9" w:rsidRDefault="00364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 факту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F9" w:rsidRDefault="00364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F9" w:rsidRDefault="00364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4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общество.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как сложная динамичная система.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Динамика общественного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сущность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– способ существования  людей.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8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Свобода и необходимость в деятельности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49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Современное общество.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Глобальная угроза международного терроризма.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обобщения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главе: «Человек и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Духовная культура общества.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Духовный мир личности.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Мораль.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Наука и образование.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Религия и религиозные 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32-33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Массовая культура.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8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обобщения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главе: «Общество как мир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пониманию права.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в системе социальных норм.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права.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3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Правоотношения. Правомерное поведение.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Гражданин Российской Федерации.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право.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социальной защиты и социального обеспечения.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предпринимательской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занятости и трудоустройства.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8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право.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15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 право.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Процессуальное право.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 защита прав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антитеррористической политики.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Урок обобщения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главе: «Правовое регулирование общественных отношений».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49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F9" w:rsidTr="00364EF9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итогового повторения в форме написания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4EF9" w:rsidRDefault="00364EF9" w:rsidP="00364EF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64EF9" w:rsidRDefault="00364EF9" w:rsidP="00364EF9">
      <w:pPr>
        <w:pStyle w:val="a4"/>
        <w:outlineLvl w:val="0"/>
        <w:rPr>
          <w:sz w:val="24"/>
          <w:szCs w:val="24"/>
        </w:rPr>
      </w:pPr>
    </w:p>
    <w:p w:rsidR="00364EF9" w:rsidRDefault="00364EF9" w:rsidP="00364EF9">
      <w:pPr>
        <w:pStyle w:val="a4"/>
        <w:outlineLvl w:val="0"/>
        <w:rPr>
          <w:sz w:val="24"/>
          <w:szCs w:val="24"/>
        </w:rPr>
      </w:pPr>
    </w:p>
    <w:p w:rsidR="00BA7350" w:rsidRDefault="00BA7350" w:rsidP="00BA7350">
      <w:pPr>
        <w:pStyle w:val="a4"/>
        <w:jc w:val="left"/>
        <w:outlineLvl w:val="0"/>
        <w:rPr>
          <w:sz w:val="24"/>
          <w:szCs w:val="24"/>
        </w:rPr>
      </w:pPr>
    </w:p>
    <w:p w:rsidR="00364EF9" w:rsidRPr="00364EF9" w:rsidRDefault="00364EF9" w:rsidP="00BA7350">
      <w:pPr>
        <w:pStyle w:val="a4"/>
        <w:outlineLvl w:val="0"/>
        <w:rPr>
          <w:sz w:val="22"/>
          <w:szCs w:val="22"/>
        </w:rPr>
      </w:pPr>
      <w:r w:rsidRPr="00364EF9">
        <w:rPr>
          <w:sz w:val="22"/>
          <w:szCs w:val="22"/>
        </w:rPr>
        <w:lastRenderedPageBreak/>
        <w:t>ТЕМАТИЧЕСКОЕ ПЛАНИРОВАНИЕ  КУРСА ОБЩЕСТВОЗНАНИЕ.</w:t>
      </w:r>
    </w:p>
    <w:p w:rsidR="00364EF9" w:rsidRPr="00364EF9" w:rsidRDefault="00364EF9" w:rsidP="00364EF9">
      <w:pPr>
        <w:pStyle w:val="a4"/>
        <w:outlineLvl w:val="0"/>
        <w:rPr>
          <w:b/>
          <w:sz w:val="22"/>
          <w:szCs w:val="22"/>
        </w:rPr>
      </w:pPr>
      <w:r w:rsidRPr="00364EF9">
        <w:rPr>
          <w:b/>
          <w:sz w:val="22"/>
          <w:szCs w:val="22"/>
        </w:rPr>
        <w:t xml:space="preserve">11 </w:t>
      </w:r>
      <w:proofErr w:type="spellStart"/>
      <w:r w:rsidRPr="00364EF9">
        <w:rPr>
          <w:b/>
          <w:sz w:val="22"/>
          <w:szCs w:val="22"/>
        </w:rPr>
        <w:t>кл</w:t>
      </w:r>
      <w:proofErr w:type="spellEnd"/>
      <w:r w:rsidRPr="00364EF9">
        <w:rPr>
          <w:b/>
          <w:sz w:val="22"/>
          <w:szCs w:val="22"/>
        </w:rPr>
        <w:t>. 68 ч.  Базовый уровень</w:t>
      </w:r>
    </w:p>
    <w:p w:rsidR="00364EF9" w:rsidRPr="00364EF9" w:rsidRDefault="00364EF9" w:rsidP="00364EF9">
      <w:pPr>
        <w:spacing w:after="0"/>
        <w:jc w:val="center"/>
        <w:rPr>
          <w:rFonts w:ascii="Times New Roman" w:hAnsi="Times New Roman" w:cs="Times New Roman"/>
        </w:rPr>
      </w:pPr>
      <w:r w:rsidRPr="00364EF9">
        <w:rPr>
          <w:rFonts w:ascii="Times New Roman" w:hAnsi="Times New Roman" w:cs="Times New Roman"/>
        </w:rPr>
        <w:t xml:space="preserve">Планирование составлено на основе Федеральных стандартов и государственных программ по обществознанию для общеобразовательных школ и рассчитано на использование учебника “Обществознание” под ред. Л.Н. Боголюбова. </w:t>
      </w:r>
      <w:proofErr w:type="spellStart"/>
      <w:r w:rsidRPr="00364EF9">
        <w:rPr>
          <w:rFonts w:ascii="Times New Roman" w:hAnsi="Times New Roman" w:cs="Times New Roman"/>
        </w:rPr>
        <w:t>А.Ю.Лозебниковой</w:t>
      </w:r>
      <w:proofErr w:type="spellEnd"/>
      <w:r w:rsidRPr="00364EF9">
        <w:rPr>
          <w:rFonts w:ascii="Times New Roman" w:hAnsi="Times New Roman" w:cs="Times New Roman"/>
        </w:rPr>
        <w:t>. - М., Просвещение, с  2018 г.</w:t>
      </w:r>
    </w:p>
    <w:p w:rsidR="00364EF9" w:rsidRPr="00364EF9" w:rsidRDefault="00364EF9" w:rsidP="00364EF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827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2"/>
        <w:gridCol w:w="4746"/>
        <w:gridCol w:w="709"/>
        <w:gridCol w:w="904"/>
        <w:gridCol w:w="992"/>
        <w:gridCol w:w="709"/>
        <w:gridCol w:w="1275"/>
      </w:tblGrid>
      <w:tr w:rsidR="00364EF9" w:rsidRPr="00A32803" w:rsidTr="00364EF9">
        <w:trPr>
          <w:trHeight w:val="425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803">
              <w:rPr>
                <w:rFonts w:ascii="Times New Roman" w:hAnsi="Times New Roman" w:cs="Times New Roman"/>
              </w:rPr>
              <w:t>Кол</w:t>
            </w:r>
            <w:proofErr w:type="gramStart"/>
            <w:r w:rsidRPr="00A32803">
              <w:rPr>
                <w:rFonts w:ascii="Times New Roman" w:hAnsi="Times New Roman" w:cs="Times New Roman"/>
              </w:rPr>
              <w:t>.ч</w:t>
            </w:r>
            <w:proofErr w:type="gramEnd"/>
            <w:r w:rsidRPr="00A32803">
              <w:rPr>
                <w:rFonts w:ascii="Times New Roman" w:hAnsi="Times New Roman" w:cs="Times New Roman"/>
              </w:rPr>
              <w:t>ас</w:t>
            </w:r>
            <w:proofErr w:type="spellEnd"/>
            <w:r w:rsidRPr="00A328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§§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64EF9" w:rsidRPr="00A32803" w:rsidTr="00364EF9">
        <w:trPr>
          <w:trHeight w:val="485"/>
        </w:trPr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 xml:space="preserve">   по факту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4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Роль экономики в жизни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Экономика: наука и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Экономический рост и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Рыночные отношения в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Фирма в экономике.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Правовые основы предпринимательской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8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Слагаемые успеха в бизнесе.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49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Экономика и государство.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Финансы в экономике.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Занятость и безработица.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Мировая экономика.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Экономическая культура.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 xml:space="preserve"> </w:t>
            </w:r>
            <w:r w:rsidRPr="00A32803">
              <w:rPr>
                <w:rFonts w:ascii="Times New Roman" w:hAnsi="Times New Roman" w:cs="Times New Roman"/>
                <w:b/>
                <w:i/>
              </w:rPr>
              <w:t>Урок обобщения</w:t>
            </w:r>
            <w:r w:rsidRPr="00A32803">
              <w:rPr>
                <w:rFonts w:ascii="Times New Roman" w:hAnsi="Times New Roman" w:cs="Times New Roman"/>
              </w:rPr>
              <w:t xml:space="preserve"> по главе:  «Экономическая жизнь общества».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Социальная структура общества.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Социальные нормы и отклоняющееся поведение.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Нации и межнациональные отношения.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Семья и быт.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8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2803">
              <w:rPr>
                <w:rFonts w:ascii="Times New Roman" w:hAnsi="Times New Roman" w:cs="Times New Roman"/>
              </w:rPr>
              <w:t>Гендер</w:t>
            </w:r>
            <w:proofErr w:type="spellEnd"/>
            <w:r w:rsidRPr="00A32803">
              <w:rPr>
                <w:rFonts w:ascii="Times New Roman" w:hAnsi="Times New Roman" w:cs="Times New Roman"/>
              </w:rPr>
              <w:t xml:space="preserve"> - социальный пол.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Молодежь в современном обществе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Демографическая ситуация в современной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  <w:b/>
                <w:i/>
              </w:rPr>
              <w:t>Урок обобщения</w:t>
            </w:r>
            <w:r w:rsidRPr="00A32803">
              <w:rPr>
                <w:rFonts w:ascii="Times New Roman" w:hAnsi="Times New Roman" w:cs="Times New Roman"/>
              </w:rPr>
              <w:t xml:space="preserve"> по главе:  «Социальная сфера».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49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Политика и власть.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Политическая система.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Гражданское общество и правовое государство.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Демократические выборы.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Политические партии и партийные системы.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Политическая элита и политическое лидерство.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8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Политическое сознание.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15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Политическое поведение.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Политический процесс и культура политического участия.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§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  <w:b/>
                <w:i/>
              </w:rPr>
              <w:t xml:space="preserve">Урок обобщения </w:t>
            </w:r>
            <w:r w:rsidRPr="00A32803">
              <w:rPr>
                <w:rFonts w:ascii="Times New Roman" w:hAnsi="Times New Roman" w:cs="Times New Roman"/>
              </w:rPr>
              <w:t>по главе:  «Политическая жизнь общества»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  <w:b/>
                <w:i/>
              </w:rPr>
              <w:t>Урок итогового повторения в форме написания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EF9" w:rsidRPr="00A32803" w:rsidTr="00364EF9">
        <w:trPr>
          <w:trHeight w:val="49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lastRenderedPageBreak/>
              <w:t>67-68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Урок резерв.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2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Pr="00A32803" w:rsidRDefault="00364EF9" w:rsidP="007E5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4EF9" w:rsidRDefault="00364EF9" w:rsidP="00364EF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BA7350" w:rsidRDefault="00BA7350" w:rsidP="00BA735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A7350">
        <w:rPr>
          <w:rFonts w:ascii="Times New Roman" w:hAnsi="Times New Roman" w:cs="Times New Roman"/>
          <w:sz w:val="24"/>
          <w:szCs w:val="24"/>
        </w:rPr>
        <w:t xml:space="preserve">ИНТЕРНЕТ-РЕСУРСЫ </w:t>
      </w:r>
    </w:p>
    <w:p w:rsidR="00BA7350" w:rsidRDefault="00BA7350" w:rsidP="00BA735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A7350">
        <w:rPr>
          <w:rFonts w:ascii="Times New Roman" w:hAnsi="Times New Roman" w:cs="Times New Roman"/>
          <w:sz w:val="24"/>
          <w:szCs w:val="24"/>
        </w:rPr>
        <w:t xml:space="preserve">Основные Интернет-ресурсы </w:t>
      </w:r>
    </w:p>
    <w:p w:rsidR="00BA7350" w:rsidRPr="00BA7350" w:rsidRDefault="00BA7350" w:rsidP="00BA735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A7350">
        <w:rPr>
          <w:rFonts w:ascii="Times New Roman" w:hAnsi="Times New Roman" w:cs="Times New Roman"/>
          <w:sz w:val="24"/>
          <w:szCs w:val="24"/>
        </w:rPr>
        <w:t xml:space="preserve">http://www.kremlin.ru/ - </w:t>
      </w:r>
      <w:proofErr w:type="gramStart"/>
      <w:r w:rsidRPr="00BA7350"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  <w:r w:rsidRPr="00BA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350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Pr="00BA735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</w:t>
      </w:r>
    </w:p>
    <w:p w:rsidR="00BA7350" w:rsidRPr="00BA7350" w:rsidRDefault="00BA7350" w:rsidP="00BA735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A7350">
        <w:rPr>
          <w:rFonts w:ascii="Times New Roman" w:hAnsi="Times New Roman" w:cs="Times New Roman"/>
          <w:sz w:val="24"/>
          <w:szCs w:val="24"/>
        </w:rPr>
        <w:t>http://www.mon.gov.ru – официальный сайт Министерства образования и науки РФ</w:t>
      </w:r>
    </w:p>
    <w:p w:rsidR="00BA7350" w:rsidRPr="00BA7350" w:rsidRDefault="00BA7350" w:rsidP="00BA735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A7350">
        <w:rPr>
          <w:rFonts w:ascii="Times New Roman" w:hAnsi="Times New Roman" w:cs="Times New Roman"/>
          <w:sz w:val="24"/>
          <w:szCs w:val="24"/>
        </w:rPr>
        <w:t xml:space="preserve">http://www.edu.ru - федеральный портал «Российское образование» </w:t>
      </w:r>
    </w:p>
    <w:p w:rsidR="00BA7350" w:rsidRDefault="00BA7350" w:rsidP="00BA735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A7350">
        <w:rPr>
          <w:rFonts w:ascii="Times New Roman" w:hAnsi="Times New Roman" w:cs="Times New Roman"/>
          <w:sz w:val="24"/>
          <w:szCs w:val="24"/>
        </w:rPr>
        <w:t>http://www.school.edu.ru – российский общеобразовательный Портал</w:t>
      </w:r>
    </w:p>
    <w:p w:rsidR="00BA7350" w:rsidRDefault="00BA7350" w:rsidP="00BA735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A7350">
        <w:rPr>
          <w:rFonts w:ascii="Times New Roman" w:hAnsi="Times New Roman" w:cs="Times New Roman"/>
          <w:sz w:val="24"/>
          <w:szCs w:val="24"/>
        </w:rPr>
        <w:t>http://www.е</w:t>
      </w:r>
      <w:proofErr w:type="gramStart"/>
      <w:r w:rsidRPr="00BA7350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BA7350">
        <w:rPr>
          <w:rFonts w:ascii="Times New Roman" w:hAnsi="Times New Roman" w:cs="Times New Roman"/>
          <w:sz w:val="24"/>
          <w:szCs w:val="24"/>
        </w:rPr>
        <w:t xml:space="preserve">е.edu.ru – портал информационной поддержки Единого государственного экзамена http://www.fsu.edu.ru - федеральный совет по учебникам </w:t>
      </w:r>
      <w:proofErr w:type="spellStart"/>
      <w:r w:rsidRPr="00BA735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BA7350">
        <w:rPr>
          <w:rFonts w:ascii="Times New Roman" w:hAnsi="Times New Roman" w:cs="Times New Roman"/>
          <w:sz w:val="24"/>
          <w:szCs w:val="24"/>
        </w:rPr>
        <w:t xml:space="preserve"> РФ </w:t>
      </w:r>
    </w:p>
    <w:p w:rsidR="00BA7350" w:rsidRDefault="00BA7350" w:rsidP="00BA735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A7350">
        <w:rPr>
          <w:rFonts w:ascii="Times New Roman" w:hAnsi="Times New Roman" w:cs="Times New Roman"/>
          <w:sz w:val="24"/>
          <w:szCs w:val="24"/>
        </w:rPr>
        <w:t xml:space="preserve">http://www.ndce.ru – портал учебного книгоиздания </w:t>
      </w:r>
    </w:p>
    <w:p w:rsidR="00BA7350" w:rsidRDefault="00BA7350" w:rsidP="00BA735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A7350">
        <w:rPr>
          <w:rFonts w:ascii="Times New Roman" w:hAnsi="Times New Roman" w:cs="Times New Roman"/>
          <w:sz w:val="24"/>
          <w:szCs w:val="24"/>
        </w:rPr>
        <w:t xml:space="preserve">http://www.vestnik.edu.ru – журнал Вестник образования» </w:t>
      </w:r>
    </w:p>
    <w:p w:rsidR="00BA7350" w:rsidRDefault="00BA7350" w:rsidP="00BA735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A7350">
        <w:rPr>
          <w:rFonts w:ascii="Times New Roman" w:hAnsi="Times New Roman" w:cs="Times New Roman"/>
          <w:sz w:val="24"/>
          <w:szCs w:val="24"/>
        </w:rPr>
        <w:t xml:space="preserve">http://www.school-collection.edu.ru – единая коллекция цифровых образовательных ресурсов http://www.apkpro.ru – Академия повышения квалификации и профессиональной переподготовки работников образования </w:t>
      </w:r>
    </w:p>
    <w:p w:rsidR="00BA7350" w:rsidRDefault="00BA7350" w:rsidP="00BA735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A7350">
        <w:rPr>
          <w:rFonts w:ascii="Times New Roman" w:hAnsi="Times New Roman" w:cs="Times New Roman"/>
          <w:sz w:val="24"/>
          <w:szCs w:val="24"/>
        </w:rPr>
        <w:t xml:space="preserve">http://www.prosv.ru – сайт издательства «Просвещение» </w:t>
      </w:r>
    </w:p>
    <w:p w:rsidR="00BA7350" w:rsidRDefault="00BA7350" w:rsidP="00BA735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A7350">
        <w:rPr>
          <w:rFonts w:ascii="Times New Roman" w:hAnsi="Times New Roman" w:cs="Times New Roman"/>
          <w:sz w:val="24"/>
          <w:szCs w:val="24"/>
        </w:rPr>
        <w:t xml:space="preserve">http://www.history.standart.edu.ru – предметный сайт издательства «Просвещение» </w:t>
      </w:r>
    </w:p>
    <w:p w:rsidR="00BA7350" w:rsidRDefault="00BA7350" w:rsidP="00BA735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A7350">
        <w:rPr>
          <w:rFonts w:ascii="Times New Roman" w:hAnsi="Times New Roman" w:cs="Times New Roman"/>
          <w:sz w:val="24"/>
          <w:szCs w:val="24"/>
        </w:rPr>
        <w:t xml:space="preserve">http://www.prosv.-ipk.ru – институт повышения квалификации Издательства «Просвещение» http://www.internet-school.ru – интернет-школа издательства «Просвещение»: «История» http://www.pish.ru – сайт научно-методического журнала «Преподавание истории в школе» http://www.1september.ru – газета «История», издательство «Первое сентября» </w:t>
      </w:r>
    </w:p>
    <w:p w:rsidR="00364EF9" w:rsidRPr="00BA7350" w:rsidRDefault="00BA7350" w:rsidP="00BA735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7350">
        <w:rPr>
          <w:rFonts w:ascii="Times New Roman" w:hAnsi="Times New Roman" w:cs="Times New Roman"/>
          <w:sz w:val="24"/>
          <w:szCs w:val="24"/>
        </w:rPr>
        <w:t xml:space="preserve">http://vvvvw.som.fio.ru – сайт Федерации </w:t>
      </w:r>
      <w:proofErr w:type="spellStart"/>
      <w:proofErr w:type="gramStart"/>
      <w:r w:rsidRPr="00BA7350">
        <w:rPr>
          <w:rFonts w:ascii="Times New Roman" w:hAnsi="Times New Roman" w:cs="Times New Roman"/>
          <w:sz w:val="24"/>
          <w:szCs w:val="24"/>
        </w:rPr>
        <w:t>Интернет-образования</w:t>
      </w:r>
      <w:proofErr w:type="spellEnd"/>
      <w:proofErr w:type="gramEnd"/>
      <w:r w:rsidRPr="00BA7350">
        <w:rPr>
          <w:rFonts w:ascii="Times New Roman" w:hAnsi="Times New Roman" w:cs="Times New Roman"/>
          <w:sz w:val="24"/>
          <w:szCs w:val="24"/>
        </w:rPr>
        <w:t>, сетевое объединение методистов http://www.it-n.ru – российская версия международного проекта Сеть творческих учителей http://www.lesson-history.narod.ru – компьютер на уроках истории (методическая коллекция А.И.Чернова) http://www.standart.edu.ru – государственные образовательные стандарты второго поколения</w:t>
      </w:r>
    </w:p>
    <w:p w:rsidR="00364EF9" w:rsidRDefault="00364EF9" w:rsidP="00364EF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483D" w:rsidRDefault="00DF483D" w:rsidP="00364EF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483D" w:rsidRDefault="00DF483D" w:rsidP="00364EF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483D" w:rsidRDefault="00DF483D" w:rsidP="00364EF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483D" w:rsidRDefault="00DF483D" w:rsidP="00364EF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483D" w:rsidRDefault="00DF483D" w:rsidP="00364EF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483D" w:rsidRDefault="00DF483D" w:rsidP="00364EF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483D" w:rsidRDefault="00DF483D" w:rsidP="00364EF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483D" w:rsidRDefault="00DF483D" w:rsidP="00364EF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DF483D" w:rsidRDefault="00DF483D" w:rsidP="00364EF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64EF9" w:rsidRDefault="00364EF9" w:rsidP="00364EF9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lastRenderedPageBreak/>
        <w:t>Лист корректировки календарно-тематического планирования</w:t>
      </w:r>
    </w:p>
    <w:p w:rsidR="00364EF9" w:rsidRDefault="00364EF9" w:rsidP="00364EF9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Предмет: обществознание</w:t>
      </w:r>
    </w:p>
    <w:p w:rsidR="00364EF9" w:rsidRDefault="00364EF9" w:rsidP="00364EF9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Класс:10</w:t>
      </w:r>
    </w:p>
    <w:p w:rsidR="00364EF9" w:rsidRDefault="00364EF9" w:rsidP="00364EF9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Учитель Малютина Людмила Николаевна</w:t>
      </w:r>
    </w:p>
    <w:p w:rsidR="00364EF9" w:rsidRDefault="00364EF9" w:rsidP="00364EF9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364EF9" w:rsidRDefault="00DF483D" w:rsidP="00364EF9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2020 -2021</w:t>
      </w:r>
      <w:r w:rsidR="00364EF9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364EF9" w:rsidRDefault="00364EF9" w:rsidP="00364EF9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Style w:val="a7"/>
        <w:tblW w:w="10730" w:type="dxa"/>
        <w:tblLook w:val="04A0"/>
      </w:tblPr>
      <w:tblGrid>
        <w:gridCol w:w="828"/>
        <w:gridCol w:w="2123"/>
        <w:gridCol w:w="1276"/>
        <w:gridCol w:w="982"/>
        <w:gridCol w:w="19"/>
        <w:gridCol w:w="983"/>
        <w:gridCol w:w="1106"/>
        <w:gridCol w:w="1706"/>
        <w:gridCol w:w="1707"/>
      </w:tblGrid>
      <w:tr w:rsidR="00364EF9" w:rsidTr="00364EF9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364EF9" w:rsidRDefault="00364E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Дата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Причина корректировки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 корректировки</w:t>
            </w:r>
          </w:p>
        </w:tc>
      </w:tr>
      <w:tr w:rsidR="00364EF9" w:rsidTr="00364EF9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F9" w:rsidRDefault="00364EF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F9" w:rsidRDefault="00364EF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</w:tr>
      <w:tr w:rsidR="00364EF9" w:rsidTr="00364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</w:tr>
      <w:tr w:rsidR="00364EF9" w:rsidTr="00364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</w:tr>
      <w:tr w:rsidR="00364EF9" w:rsidTr="00364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</w:tr>
      <w:tr w:rsidR="00364EF9" w:rsidTr="00364EF9">
        <w:trPr>
          <w:trHeight w:val="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F9" w:rsidRDefault="00364EF9">
            <w:pPr>
              <w:rPr>
                <w:rFonts w:cs="Times New Roman"/>
              </w:rPr>
            </w:pPr>
          </w:p>
        </w:tc>
      </w:tr>
      <w:tr w:rsidR="00364EF9" w:rsidTr="00364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4EF9" w:rsidTr="00364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4EF9" w:rsidTr="00364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4EF9" w:rsidTr="00364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4EF9" w:rsidTr="00364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4EF9" w:rsidTr="00364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4EF9" w:rsidTr="00364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4EF9" w:rsidTr="00364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4EF9" w:rsidTr="00364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4EF9" w:rsidTr="00364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4EF9" w:rsidTr="00364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4EF9" w:rsidTr="00364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F9" w:rsidRDefault="00364E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64EF9" w:rsidRDefault="00364EF9" w:rsidP="00364EF9">
      <w:pPr>
        <w:rPr>
          <w:rFonts w:ascii="Times New Roman" w:eastAsia="Calibri" w:hAnsi="Times New Roman"/>
        </w:rPr>
      </w:pPr>
    </w:p>
    <w:p w:rsidR="00364EF9" w:rsidRDefault="00364EF9" w:rsidP="00364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4EF9" w:rsidRDefault="00364EF9" w:rsidP="00364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E79" w:rsidRDefault="00744E79"/>
    <w:sectPr w:rsidR="00744E79" w:rsidSect="00364EF9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F6A"/>
    <w:multiLevelType w:val="multilevel"/>
    <w:tmpl w:val="BD02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E58FE"/>
    <w:multiLevelType w:val="multilevel"/>
    <w:tmpl w:val="9314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C1A71"/>
    <w:multiLevelType w:val="multilevel"/>
    <w:tmpl w:val="17E2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6759B"/>
    <w:multiLevelType w:val="multilevel"/>
    <w:tmpl w:val="0BB6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612E0"/>
    <w:multiLevelType w:val="multilevel"/>
    <w:tmpl w:val="7D24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64EF9"/>
    <w:rsid w:val="00303021"/>
    <w:rsid w:val="00364EF9"/>
    <w:rsid w:val="00744E79"/>
    <w:rsid w:val="007E5F7E"/>
    <w:rsid w:val="00BA7350"/>
    <w:rsid w:val="00D56D5A"/>
    <w:rsid w:val="00D728FB"/>
    <w:rsid w:val="00DF483D"/>
    <w:rsid w:val="00E753F3"/>
    <w:rsid w:val="00FA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F9"/>
  </w:style>
  <w:style w:type="paragraph" w:styleId="2">
    <w:name w:val="heading 2"/>
    <w:basedOn w:val="a"/>
    <w:link w:val="20"/>
    <w:uiPriority w:val="9"/>
    <w:qFormat/>
    <w:rsid w:val="007E5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364EF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364E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364EF9"/>
    <w:pPr>
      <w:ind w:left="720"/>
    </w:pPr>
    <w:rPr>
      <w:rFonts w:ascii="Calibri" w:eastAsia="Times New Roman" w:hAnsi="Calibri" w:cs="Calibri"/>
    </w:rPr>
  </w:style>
  <w:style w:type="paragraph" w:customStyle="1" w:styleId="c61">
    <w:name w:val="c61"/>
    <w:basedOn w:val="a"/>
    <w:uiPriority w:val="99"/>
    <w:semiHidden/>
    <w:rsid w:val="0036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64EF9"/>
  </w:style>
  <w:style w:type="table" w:styleId="a7">
    <w:name w:val="Table Grid"/>
    <w:basedOn w:val="a1"/>
    <w:uiPriority w:val="39"/>
    <w:rsid w:val="0036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5F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A4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26859-34B3-4293-AAF5-D158A3E6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6148378</TotalTime>
  <Pages>1</Pages>
  <Words>5483</Words>
  <Characters>31257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5</cp:revision>
  <dcterms:created xsi:type="dcterms:W3CDTF">2020-09-08T11:49:00Z</dcterms:created>
  <dcterms:modified xsi:type="dcterms:W3CDTF">2008-12-31T20:02:00Z</dcterms:modified>
</cp:coreProperties>
</file>